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2078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697FD1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990296E" wp14:editId="4B0A82B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551E4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5B37F73" w14:textId="770CF170" w:rsidR="00AB5916" w:rsidRPr="00132C05" w:rsidRDefault="003E7CE6" w:rsidP="006E33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262626" w:themeColor="text1" w:themeTint="D9"/>
          <w:sz w:val="24"/>
          <w:szCs w:val="24"/>
        </w:rPr>
      </w:pP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Nombre</w:t>
      </w:r>
      <w:r w:rsidR="005E7072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:</w:t>
      </w:r>
      <w:r w:rsidR="00BA21B4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bookmarkStart w:id="0" w:name="_Hlk209786331"/>
      <w:r w:rsidR="0085196D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85196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85196D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85196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5E7072" w:rsidRPr="00132C05">
        <w:rPr>
          <w:rFonts w:ascii="Arial" w:hAnsi="Arial" w:cs="Arial"/>
          <w:bCs/>
          <w:color w:val="262626" w:themeColor="text1" w:themeTint="D9"/>
          <w:sz w:val="24"/>
          <w:szCs w:val="24"/>
        </w:rPr>
        <w:t>.</w:t>
      </w:r>
    </w:p>
    <w:p w14:paraId="022D6700" w14:textId="77777777" w:rsidR="00AB5916" w:rsidRPr="00132C05" w:rsidRDefault="00AB5916" w:rsidP="006E33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Grado de Escolaridad</w:t>
      </w:r>
      <w:r w:rsidR="005E7072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:</w:t>
      </w: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r w:rsidR="0090590E" w:rsidRPr="00132C05">
        <w:rPr>
          <w:rFonts w:ascii="Arial" w:hAnsi="Arial" w:cs="Arial"/>
          <w:bCs/>
          <w:color w:val="262626" w:themeColor="text1" w:themeTint="D9"/>
          <w:sz w:val="24"/>
          <w:szCs w:val="24"/>
        </w:rPr>
        <w:t>LICENCIATURA EN DERECHO.</w:t>
      </w:r>
    </w:p>
    <w:p w14:paraId="22D5272B" w14:textId="56E42EC7" w:rsidR="00AB5916" w:rsidRPr="00132C05" w:rsidRDefault="00AB5916" w:rsidP="006E33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62626" w:themeColor="text1" w:themeTint="D9"/>
          <w:sz w:val="24"/>
          <w:szCs w:val="24"/>
        </w:rPr>
      </w:pP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Cédula Profesional</w:t>
      </w:r>
      <w:r w:rsidR="0090590E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:</w:t>
      </w: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 </w:t>
      </w:r>
      <w:bookmarkStart w:id="1" w:name="_Hlk209787264"/>
      <w:r w:rsidR="0085196D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 w:rsidR="0090590E" w:rsidRPr="00132C05">
        <w:rPr>
          <w:rFonts w:ascii="Arial" w:hAnsi="Arial" w:cs="Arial"/>
          <w:bCs/>
          <w:color w:val="262626" w:themeColor="text1" w:themeTint="D9"/>
          <w:sz w:val="24"/>
          <w:szCs w:val="24"/>
        </w:rPr>
        <w:t xml:space="preserve"> </w:t>
      </w:r>
      <w:r w:rsidR="0090590E" w:rsidRPr="00132C05">
        <w:rPr>
          <w:rFonts w:ascii="Arial" w:hAnsi="Arial" w:cs="Arial"/>
          <w:b/>
          <w:bCs/>
          <w:i/>
          <w:color w:val="262626" w:themeColor="text1" w:themeTint="D9"/>
          <w:sz w:val="24"/>
          <w:szCs w:val="24"/>
        </w:rPr>
        <w:t>(Licenciatura</w:t>
      </w:r>
      <w:r w:rsidR="0090590E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)</w:t>
      </w:r>
      <w:r w:rsidR="0090590E" w:rsidRPr="00132C05">
        <w:rPr>
          <w:rFonts w:ascii="Arial" w:hAnsi="Arial" w:cs="Arial"/>
          <w:bCs/>
          <w:color w:val="262626" w:themeColor="text1" w:themeTint="D9"/>
          <w:sz w:val="24"/>
          <w:szCs w:val="24"/>
        </w:rPr>
        <w:t>.</w:t>
      </w:r>
    </w:p>
    <w:p w14:paraId="664C70FE" w14:textId="77777777" w:rsidR="00AB5916" w:rsidRPr="00132C05" w:rsidRDefault="00AB5916" w:rsidP="006E33DC">
      <w:pPr>
        <w:autoSpaceDE w:val="0"/>
        <w:autoSpaceDN w:val="0"/>
        <w:adjustRightInd w:val="0"/>
        <w:spacing w:after="0" w:line="360" w:lineRule="auto"/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</w:pP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Teléfono de Oficina</w:t>
      </w:r>
      <w:r w:rsidR="005E7072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:</w:t>
      </w:r>
      <w:r w:rsidRPr="00132C05">
        <w:rPr>
          <w:rFonts w:ascii="NeoSansPro-Bold" w:hAnsi="NeoSansPro-Bold" w:cs="NeoSansPro-Bold"/>
          <w:b/>
          <w:bCs/>
          <w:color w:val="262626" w:themeColor="text1" w:themeTint="D9"/>
          <w:sz w:val="24"/>
          <w:szCs w:val="24"/>
        </w:rPr>
        <w:t xml:space="preserve"> </w:t>
      </w:r>
      <w:r w:rsidRPr="00132C05">
        <w:rPr>
          <w:rFonts w:ascii="Arial" w:hAnsi="Arial" w:cs="Arial"/>
          <w:color w:val="262626" w:themeColor="text1" w:themeTint="D9"/>
          <w:sz w:val="24"/>
          <w:szCs w:val="24"/>
        </w:rPr>
        <w:t>228-8-41-</w:t>
      </w:r>
      <w:r w:rsidR="005E7072" w:rsidRPr="00132C05">
        <w:rPr>
          <w:rFonts w:ascii="Arial" w:hAnsi="Arial" w:cs="Arial"/>
          <w:color w:val="262626" w:themeColor="text1" w:themeTint="D9"/>
          <w:sz w:val="24"/>
          <w:szCs w:val="24"/>
        </w:rPr>
        <w:t>61</w:t>
      </w:r>
      <w:r w:rsidRPr="00132C05">
        <w:rPr>
          <w:rFonts w:ascii="Arial" w:hAnsi="Arial" w:cs="Arial"/>
          <w:color w:val="262626" w:themeColor="text1" w:themeTint="D9"/>
          <w:sz w:val="24"/>
          <w:szCs w:val="24"/>
        </w:rPr>
        <w:t>-70 Ext.</w:t>
      </w:r>
      <w:r w:rsidR="00BA21B4" w:rsidRPr="00132C05">
        <w:rPr>
          <w:rFonts w:ascii="Arial" w:hAnsi="Arial" w:cs="Arial"/>
          <w:color w:val="262626" w:themeColor="text1" w:themeTint="D9"/>
          <w:sz w:val="24"/>
          <w:szCs w:val="24"/>
        </w:rPr>
        <w:t xml:space="preserve"> 35</w:t>
      </w:r>
      <w:r w:rsidR="005E7072" w:rsidRPr="00132C05">
        <w:rPr>
          <w:rFonts w:ascii="Arial" w:hAnsi="Arial" w:cs="Arial"/>
          <w:color w:val="262626" w:themeColor="text1" w:themeTint="D9"/>
          <w:sz w:val="24"/>
          <w:szCs w:val="24"/>
        </w:rPr>
        <w:t>40</w:t>
      </w:r>
      <w:r w:rsidR="0090590E" w:rsidRPr="00132C05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14:paraId="1D979EFC" w14:textId="77777777" w:rsidR="00AB5916" w:rsidRPr="00132C05" w:rsidRDefault="00AB5916" w:rsidP="006E33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262626" w:themeColor="text1" w:themeTint="D9"/>
          <w:sz w:val="24"/>
          <w:szCs w:val="24"/>
        </w:rPr>
      </w:pPr>
      <w:r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Correo </w:t>
      </w:r>
      <w:r w:rsidR="00B55469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Electrónico</w:t>
      </w:r>
      <w:r w:rsidR="005E7072" w:rsidRPr="00132C05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 xml:space="preserve">: </w:t>
      </w:r>
      <w:r w:rsidR="002C6446">
        <w:rPr>
          <w:rFonts w:ascii="Arial" w:hAnsi="Arial" w:cs="Arial"/>
          <w:bCs/>
          <w:color w:val="262626" w:themeColor="text1" w:themeTint="D9"/>
          <w:sz w:val="24"/>
          <w:szCs w:val="24"/>
        </w:rPr>
        <w:t>mhernandezm@</w:t>
      </w:r>
      <w:r w:rsidR="005E7072" w:rsidRPr="00132C05">
        <w:rPr>
          <w:rFonts w:ascii="Arial" w:hAnsi="Arial" w:cs="Arial"/>
          <w:bCs/>
          <w:color w:val="262626" w:themeColor="text1" w:themeTint="D9"/>
          <w:sz w:val="24"/>
          <w:szCs w:val="24"/>
        </w:rPr>
        <w:t>fiscaliaveracruz.gob.mx</w:t>
      </w:r>
    </w:p>
    <w:p w14:paraId="5CBAF3CD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B27D98A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7F1F01E" wp14:editId="579588A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12D14359" w14:textId="77777777" w:rsidR="00B55469" w:rsidRPr="00132C05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262626" w:themeColor="text1" w:themeTint="D9"/>
          <w:sz w:val="24"/>
          <w:szCs w:val="24"/>
        </w:rPr>
      </w:pPr>
    </w:p>
    <w:p w14:paraId="01117A5D" w14:textId="77777777" w:rsidR="005E7072" w:rsidRPr="00132C05" w:rsidRDefault="00BB2BF2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62626" w:themeColor="text1" w:themeTint="D9"/>
          <w:szCs w:val="27"/>
        </w:rPr>
      </w:pPr>
      <w:r w:rsidRPr="00132C05">
        <w:rPr>
          <w:rFonts w:ascii="Arial" w:hAnsi="Arial" w:cs="Arial"/>
          <w:b/>
          <w:color w:val="262626" w:themeColor="text1" w:themeTint="D9"/>
        </w:rPr>
        <w:t>Año</w:t>
      </w:r>
      <w:r w:rsidR="005E7072" w:rsidRPr="00132C05">
        <w:rPr>
          <w:rFonts w:ascii="Arial" w:hAnsi="Arial" w:cs="Arial"/>
          <w:b/>
          <w:color w:val="262626" w:themeColor="text1" w:themeTint="D9"/>
        </w:rPr>
        <w:t xml:space="preserve">: </w:t>
      </w:r>
      <w:r w:rsidR="005E7072" w:rsidRPr="00132C05">
        <w:rPr>
          <w:rFonts w:ascii="Arial" w:hAnsi="Arial" w:cs="Arial"/>
          <w:color w:val="262626" w:themeColor="text1" w:themeTint="D9"/>
          <w:szCs w:val="27"/>
        </w:rPr>
        <w:t>2012-2017</w:t>
      </w:r>
    </w:p>
    <w:p w14:paraId="168FEAC6" w14:textId="77777777" w:rsidR="005E7072" w:rsidRPr="00132C05" w:rsidRDefault="005E7072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62626" w:themeColor="text1" w:themeTint="D9"/>
          <w:szCs w:val="27"/>
        </w:rPr>
      </w:pPr>
      <w:r w:rsidRPr="00132C05">
        <w:rPr>
          <w:rFonts w:ascii="Arial" w:hAnsi="Arial" w:cs="Arial"/>
          <w:color w:val="262626" w:themeColor="text1" w:themeTint="D9"/>
          <w:szCs w:val="27"/>
        </w:rPr>
        <w:t>Unive</w:t>
      </w:r>
      <w:r w:rsidR="00D670A9">
        <w:rPr>
          <w:rFonts w:ascii="Arial" w:hAnsi="Arial" w:cs="Arial"/>
          <w:color w:val="262626" w:themeColor="text1" w:themeTint="D9"/>
          <w:szCs w:val="27"/>
        </w:rPr>
        <w:t xml:space="preserve">rsidad </w:t>
      </w:r>
      <w:proofErr w:type="spellStart"/>
      <w:r w:rsidR="00D670A9">
        <w:rPr>
          <w:rFonts w:ascii="Arial" w:hAnsi="Arial" w:cs="Arial"/>
          <w:color w:val="262626" w:themeColor="text1" w:themeTint="D9"/>
          <w:szCs w:val="27"/>
        </w:rPr>
        <w:t>Paccioli</w:t>
      </w:r>
      <w:proofErr w:type="spellEnd"/>
      <w:r w:rsidR="00D670A9">
        <w:rPr>
          <w:rFonts w:ascii="Arial" w:hAnsi="Arial" w:cs="Arial"/>
          <w:color w:val="262626" w:themeColor="text1" w:themeTint="D9"/>
          <w:szCs w:val="27"/>
        </w:rPr>
        <w:t xml:space="preserve"> Córdoba</w:t>
      </w:r>
      <w:r w:rsidRPr="00132C05">
        <w:rPr>
          <w:rFonts w:ascii="Arial" w:hAnsi="Arial" w:cs="Arial"/>
          <w:color w:val="262626" w:themeColor="text1" w:themeTint="D9"/>
          <w:szCs w:val="27"/>
        </w:rPr>
        <w:t>.</w:t>
      </w:r>
    </w:p>
    <w:p w14:paraId="2A2E6F1F" w14:textId="3AA5398F" w:rsidR="00BB2BF2" w:rsidRPr="00BA21B4" w:rsidRDefault="0085196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25685E57" wp14:editId="4B7EEF74">
            <wp:simplePos x="0" y="0"/>
            <wp:positionH relativeFrom="column">
              <wp:posOffset>-4324032</wp:posOffset>
            </wp:positionH>
            <wp:positionV relativeFrom="paragraph">
              <wp:posOffset>291782</wp:posOffset>
            </wp:positionV>
            <wp:extent cx="6973570" cy="1495425"/>
            <wp:effectExtent l="0" t="0" r="0" b="0"/>
            <wp:wrapNone/>
            <wp:docPr id="16491694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9B84A" w14:textId="090908DA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EA8AC77" wp14:editId="47ED0861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CCFBDAC" w14:textId="77777777" w:rsidR="006E33DC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404040" w:themeColor="text1" w:themeTint="BF"/>
          <w:szCs w:val="27"/>
        </w:rPr>
      </w:pPr>
    </w:p>
    <w:p w14:paraId="08AC35EC" w14:textId="77777777" w:rsidR="006E33DC" w:rsidRPr="00132C05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62626" w:themeColor="text1" w:themeTint="D9"/>
          <w:szCs w:val="27"/>
        </w:rPr>
      </w:pPr>
      <w:r w:rsidRPr="00132C05">
        <w:rPr>
          <w:rFonts w:ascii="Arial" w:hAnsi="Arial" w:cs="Arial"/>
          <w:b/>
          <w:color w:val="262626" w:themeColor="text1" w:themeTint="D9"/>
          <w:szCs w:val="27"/>
        </w:rPr>
        <w:t xml:space="preserve">Año: </w:t>
      </w:r>
      <w:r w:rsidRPr="00132C05">
        <w:rPr>
          <w:rFonts w:ascii="Arial" w:hAnsi="Arial" w:cs="Arial"/>
          <w:color w:val="262626" w:themeColor="text1" w:themeTint="D9"/>
          <w:szCs w:val="27"/>
        </w:rPr>
        <w:t>2014-2015</w:t>
      </w:r>
    </w:p>
    <w:p w14:paraId="519D4852" w14:textId="77777777" w:rsidR="00BB2BF2" w:rsidRPr="00132C05" w:rsidRDefault="006E33DC" w:rsidP="006E33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132C05">
        <w:rPr>
          <w:rFonts w:ascii="Arial" w:hAnsi="Arial" w:cs="Arial"/>
          <w:color w:val="262626" w:themeColor="text1" w:themeTint="D9"/>
          <w:sz w:val="24"/>
          <w:szCs w:val="27"/>
        </w:rPr>
        <w:t>Despacho Jurídico LIESTRA Abogados.</w:t>
      </w:r>
    </w:p>
    <w:p w14:paraId="19EC445D" w14:textId="77777777" w:rsidR="006E33DC" w:rsidRPr="00132C05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262626" w:themeColor="text1" w:themeTint="D9"/>
          <w:szCs w:val="27"/>
        </w:rPr>
      </w:pPr>
      <w:r w:rsidRPr="00132C05">
        <w:rPr>
          <w:rFonts w:ascii="Arial" w:hAnsi="Arial" w:cs="Arial"/>
          <w:b/>
          <w:color w:val="262626" w:themeColor="text1" w:themeTint="D9"/>
          <w:szCs w:val="27"/>
        </w:rPr>
        <w:t xml:space="preserve">Año: </w:t>
      </w:r>
      <w:r w:rsidRPr="00132C05">
        <w:rPr>
          <w:rFonts w:ascii="Arial" w:hAnsi="Arial" w:cs="Arial"/>
          <w:color w:val="262626" w:themeColor="text1" w:themeTint="D9"/>
          <w:szCs w:val="27"/>
        </w:rPr>
        <w:t>2015-2016</w:t>
      </w:r>
      <w:r w:rsidRPr="00132C05">
        <w:rPr>
          <w:rFonts w:ascii="Arial" w:hAnsi="Arial" w:cs="Arial"/>
          <w:b/>
          <w:color w:val="262626" w:themeColor="text1" w:themeTint="D9"/>
          <w:szCs w:val="27"/>
        </w:rPr>
        <w:t xml:space="preserve"> </w:t>
      </w:r>
    </w:p>
    <w:p w14:paraId="18075DB5" w14:textId="77777777" w:rsidR="006E33DC" w:rsidRPr="00132C05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262626" w:themeColor="text1" w:themeTint="D9"/>
        </w:rPr>
      </w:pPr>
      <w:r w:rsidRPr="00132C05">
        <w:rPr>
          <w:rFonts w:ascii="Arial" w:hAnsi="Arial" w:cs="Arial"/>
          <w:color w:val="262626" w:themeColor="text1" w:themeTint="D9"/>
          <w:szCs w:val="27"/>
        </w:rPr>
        <w:t>Servicio Social,</w:t>
      </w:r>
      <w:r w:rsidRPr="00132C05">
        <w:rPr>
          <w:rFonts w:ascii="Arial" w:hAnsi="Arial" w:cs="Arial"/>
          <w:b/>
          <w:color w:val="262626" w:themeColor="text1" w:themeTint="D9"/>
          <w:szCs w:val="27"/>
        </w:rPr>
        <w:t xml:space="preserve"> </w:t>
      </w:r>
      <w:r w:rsidRPr="00132C05">
        <w:rPr>
          <w:rFonts w:ascii="Arial" w:hAnsi="Arial" w:cs="Arial"/>
          <w:color w:val="262626" w:themeColor="text1" w:themeTint="D9"/>
          <w:szCs w:val="27"/>
        </w:rPr>
        <w:t>Fiscalía Segunda adscrita a la Unidad de Procuración de Justicia Número Uno con Residencia en la Ciudad de Córdoba, Veracruz.</w:t>
      </w:r>
      <w:r w:rsidRPr="00132C05">
        <w:rPr>
          <w:rFonts w:ascii="Arial" w:hAnsi="Arial" w:cs="Arial"/>
          <w:b/>
          <w:color w:val="262626" w:themeColor="text1" w:themeTint="D9"/>
        </w:rPr>
        <w:t xml:space="preserve"> </w:t>
      </w:r>
    </w:p>
    <w:p w14:paraId="6DA2ABE3" w14:textId="77777777" w:rsidR="006E33DC" w:rsidRPr="00132C05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62626" w:themeColor="text1" w:themeTint="D9"/>
          <w:szCs w:val="27"/>
        </w:rPr>
      </w:pPr>
      <w:r w:rsidRPr="00132C05">
        <w:rPr>
          <w:rFonts w:ascii="Arial" w:hAnsi="Arial" w:cs="Arial"/>
          <w:b/>
          <w:color w:val="262626" w:themeColor="text1" w:themeTint="D9"/>
        </w:rPr>
        <w:t xml:space="preserve">Año: </w:t>
      </w:r>
      <w:r w:rsidRPr="00132C05">
        <w:rPr>
          <w:rFonts w:ascii="Arial" w:hAnsi="Arial" w:cs="Arial"/>
          <w:color w:val="262626" w:themeColor="text1" w:themeTint="D9"/>
          <w:szCs w:val="27"/>
        </w:rPr>
        <w:t>2016</w:t>
      </w:r>
    </w:p>
    <w:p w14:paraId="14A91A14" w14:textId="77777777" w:rsidR="006E33DC" w:rsidRPr="00132C05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262626" w:themeColor="text1" w:themeTint="D9"/>
          <w:szCs w:val="27"/>
        </w:rPr>
      </w:pPr>
      <w:r w:rsidRPr="00132C05">
        <w:rPr>
          <w:rFonts w:ascii="Arial" w:hAnsi="Arial" w:cs="Arial"/>
          <w:color w:val="262626" w:themeColor="text1" w:themeTint="D9"/>
          <w:szCs w:val="27"/>
        </w:rPr>
        <w:t>Asociación Civil, Deportivo FORVER A.C., (Asesor Jurídico).</w:t>
      </w:r>
    </w:p>
    <w:p w14:paraId="365A396C" w14:textId="77777777" w:rsidR="006E33DC" w:rsidRPr="0090590E" w:rsidRDefault="006E33DC" w:rsidP="006E33DC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Cs w:val="27"/>
        </w:rPr>
      </w:pPr>
    </w:p>
    <w:p w14:paraId="3E59BB0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B673F16" wp14:editId="72EC24A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367D5E1" w14:textId="77777777" w:rsidR="00BB2BF2" w:rsidRPr="00132C05" w:rsidRDefault="00BB2BF2" w:rsidP="006E33DC">
      <w:pPr>
        <w:spacing w:after="0"/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</w:pPr>
    </w:p>
    <w:p w14:paraId="1184DB47" w14:textId="77777777" w:rsidR="0090590E" w:rsidRPr="00132C05" w:rsidRDefault="0090590E" w:rsidP="006E33DC">
      <w:pPr>
        <w:spacing w:after="0" w:line="360" w:lineRule="auto"/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</w:pPr>
      <w:r w:rsidRPr="00132C05"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  <w:t>Derecho Penal.</w:t>
      </w:r>
    </w:p>
    <w:p w14:paraId="30DCF1A9" w14:textId="77777777" w:rsidR="0090590E" w:rsidRPr="00132C05" w:rsidRDefault="0090590E" w:rsidP="006E33DC">
      <w:pPr>
        <w:spacing w:after="0" w:line="360" w:lineRule="auto"/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</w:pPr>
      <w:r w:rsidRPr="00132C05"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  <w:t>Derecho Constitucional.</w:t>
      </w:r>
    </w:p>
    <w:p w14:paraId="1AF7A30F" w14:textId="77777777" w:rsidR="0085196D" w:rsidRDefault="0090590E" w:rsidP="006E33DC">
      <w:pPr>
        <w:spacing w:after="0" w:line="360" w:lineRule="auto"/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  <w:sectPr w:rsidR="0085196D" w:rsidSect="006E33DC">
          <w:headerReference w:type="default" r:id="rId11"/>
          <w:footerReference w:type="default" r:id="rId12"/>
          <w:pgSz w:w="12240" w:h="15840" w:code="1"/>
          <w:pgMar w:top="1134" w:right="1701" w:bottom="1418" w:left="3119" w:header="709" w:footer="709" w:gutter="0"/>
          <w:cols w:space="708"/>
          <w:docGrid w:linePitch="360"/>
        </w:sectPr>
      </w:pPr>
      <w:r w:rsidRPr="00132C05"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  <w:t>Derecho Civil.</w:t>
      </w:r>
    </w:p>
    <w:p w14:paraId="272FA315" w14:textId="08C09B14" w:rsidR="0090590E" w:rsidRPr="00132C05" w:rsidRDefault="0085196D" w:rsidP="006E33DC">
      <w:pPr>
        <w:spacing w:after="0" w:line="360" w:lineRule="auto"/>
        <w:rPr>
          <w:rFonts w:ascii="NeoSansPro-Regular" w:hAnsi="NeoSansPro-Regular" w:cs="NeoSansPro-Regular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0A0A5B" wp14:editId="06CB9472">
                <wp:simplePos x="0" y="0"/>
                <wp:positionH relativeFrom="margin">
                  <wp:posOffset>-1552575</wp:posOffset>
                </wp:positionH>
                <wp:positionV relativeFrom="paragraph">
                  <wp:posOffset>-635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03DD" w14:textId="77777777" w:rsidR="0085196D" w:rsidRPr="009020F1" w:rsidRDefault="0085196D" w:rsidP="0085196D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7DD6ECCE" w14:textId="77777777" w:rsidR="0085196D" w:rsidRPr="009020F1" w:rsidRDefault="0085196D" w:rsidP="0085196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A0A5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2.25pt;margin-top:-.05pt;width:549.1pt;height:1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A9i5ow3wAAAAoBAAAPAAAAAAAAAAAA&#10;AAAAAFQEAABkcnMvZG93bnJldi54bWxQSwUGAAAAAAQABADzAAAAYAUAAAAA&#10;" filled="f" stroked="f">
                <v:textbox>
                  <w:txbxContent>
                    <w:p w14:paraId="1BAE03DD" w14:textId="77777777" w:rsidR="0085196D" w:rsidRPr="009020F1" w:rsidRDefault="0085196D" w:rsidP="0085196D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7DD6ECCE" w14:textId="77777777" w:rsidR="0085196D" w:rsidRPr="009020F1" w:rsidRDefault="0085196D" w:rsidP="0085196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90E" w:rsidRPr="00132C05" w:rsidSect="006E33DC">
      <w:headerReference w:type="default" r:id="rId13"/>
      <w:footerReference w:type="default" r:id="rId14"/>
      <w:pgSz w:w="12240" w:h="15840" w:code="1"/>
      <w:pgMar w:top="1134" w:right="1701" w:bottom="1418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A6ED4" w14:textId="77777777" w:rsidR="0082150E" w:rsidRDefault="0082150E" w:rsidP="00AB5916">
      <w:pPr>
        <w:spacing w:after="0" w:line="240" w:lineRule="auto"/>
      </w:pPr>
      <w:r>
        <w:separator/>
      </w:r>
    </w:p>
  </w:endnote>
  <w:endnote w:type="continuationSeparator" w:id="0">
    <w:p w14:paraId="5DEA3CA4" w14:textId="77777777" w:rsidR="0082150E" w:rsidRDefault="0082150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322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A6E912" wp14:editId="32482671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42DA" w14:textId="4EC3122C" w:rsidR="0085196D" w:rsidRDefault="008519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511EF" w14:textId="77777777" w:rsidR="0082150E" w:rsidRDefault="0082150E" w:rsidP="00AB5916">
      <w:pPr>
        <w:spacing w:after="0" w:line="240" w:lineRule="auto"/>
      </w:pPr>
      <w:r>
        <w:separator/>
      </w:r>
    </w:p>
  </w:footnote>
  <w:footnote w:type="continuationSeparator" w:id="0">
    <w:p w14:paraId="01089F82" w14:textId="77777777" w:rsidR="0082150E" w:rsidRDefault="0082150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86903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CCACD6E" wp14:editId="7B37BEFD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21A92" w14:textId="29706ED0" w:rsidR="0085196D" w:rsidRDefault="008519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32C05"/>
    <w:rsid w:val="00196774"/>
    <w:rsid w:val="00247088"/>
    <w:rsid w:val="002C6446"/>
    <w:rsid w:val="00304E91"/>
    <w:rsid w:val="003E7CE6"/>
    <w:rsid w:val="00462C41"/>
    <w:rsid w:val="004A1170"/>
    <w:rsid w:val="004B2D6E"/>
    <w:rsid w:val="004E4FFA"/>
    <w:rsid w:val="005502F5"/>
    <w:rsid w:val="005A32B3"/>
    <w:rsid w:val="005E7072"/>
    <w:rsid w:val="00600D12"/>
    <w:rsid w:val="006B643A"/>
    <w:rsid w:val="006C2CDA"/>
    <w:rsid w:val="006E33DC"/>
    <w:rsid w:val="00723B67"/>
    <w:rsid w:val="00726727"/>
    <w:rsid w:val="00785C57"/>
    <w:rsid w:val="0082150E"/>
    <w:rsid w:val="00846235"/>
    <w:rsid w:val="0085196D"/>
    <w:rsid w:val="0090590E"/>
    <w:rsid w:val="00A66637"/>
    <w:rsid w:val="00AB5916"/>
    <w:rsid w:val="00B55469"/>
    <w:rsid w:val="00BA21B4"/>
    <w:rsid w:val="00BB2BF2"/>
    <w:rsid w:val="00C45416"/>
    <w:rsid w:val="00CE7F12"/>
    <w:rsid w:val="00D03386"/>
    <w:rsid w:val="00D670A9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8AFF"/>
  <w15:docId w15:val="{606D3C96-9F61-4A1E-9A48-06E9586F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8</cp:revision>
  <cp:lastPrinted>2019-10-08T18:25:00Z</cp:lastPrinted>
  <dcterms:created xsi:type="dcterms:W3CDTF">2019-10-08T18:26:00Z</dcterms:created>
  <dcterms:modified xsi:type="dcterms:W3CDTF">2026-02-19T17:03:00Z</dcterms:modified>
</cp:coreProperties>
</file>